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CC643B" w14:textId="35491A2D" w:rsidR="00220029" w:rsidRDefault="004278E0">
      <w:bookmarkStart w:id="0" w:name="название-учебного-заведения"/>
      <w:r>
        <w:rPr>
          <w:color w:val="000000"/>
        </w:rPr>
        <w:t xml:space="preserve">УДК </w:t>
      </w:r>
      <w:r w:rsidRPr="004278E0">
        <w:rPr>
          <w:color w:val="000000"/>
        </w:rPr>
        <w:t>618.63-083</w:t>
      </w:r>
    </w:p>
    <w:p w14:paraId="032E12B0" w14:textId="77777777" w:rsidR="00220029" w:rsidRDefault="00220029"/>
    <w:p w14:paraId="609C011D" w14:textId="54D0AD66" w:rsidR="004278E0" w:rsidRDefault="004278E0" w:rsidP="004278E0">
      <w:pPr>
        <w:pStyle w:val="a0"/>
        <w:jc w:val="center"/>
        <w:rPr>
          <w:b/>
        </w:rPr>
      </w:pPr>
      <w:bookmarkStart w:id="1" w:name="научная-статья"/>
      <w:r w:rsidRPr="004278E0">
        <w:rPr>
          <w:b/>
        </w:rPr>
        <w:t>Чумак О</w:t>
      </w:r>
      <w:r w:rsidR="00635162">
        <w:rPr>
          <w:b/>
        </w:rPr>
        <w:t xml:space="preserve">льга </w:t>
      </w:r>
      <w:r w:rsidRPr="004278E0">
        <w:rPr>
          <w:b/>
        </w:rPr>
        <w:t>В</w:t>
      </w:r>
      <w:r w:rsidR="00635162">
        <w:rPr>
          <w:b/>
        </w:rPr>
        <w:t>иссарионовна</w:t>
      </w:r>
      <w:r w:rsidR="007A425E">
        <w:rPr>
          <w:b/>
        </w:rPr>
        <w:t>,</w:t>
      </w:r>
    </w:p>
    <w:p w14:paraId="334332CE" w14:textId="29870B84" w:rsidR="004278E0" w:rsidRDefault="004278E0" w:rsidP="004278E0">
      <w:pPr>
        <w:pStyle w:val="a0"/>
        <w:jc w:val="center"/>
      </w:pPr>
      <w:r w:rsidRPr="004278E0">
        <w:t>медицинская сестра родильного отделения</w:t>
      </w:r>
      <w:r>
        <w:t xml:space="preserve"> </w:t>
      </w:r>
      <w:proofErr w:type="spellStart"/>
      <w:r>
        <w:t>Олекминской</w:t>
      </w:r>
      <w:proofErr w:type="spellEnd"/>
      <w:r>
        <w:t xml:space="preserve"> ЦРБ РС(Я)</w:t>
      </w:r>
    </w:p>
    <w:p w14:paraId="3CD1909C" w14:textId="134A0D44" w:rsidR="004278E0" w:rsidRPr="004278E0" w:rsidRDefault="004278E0" w:rsidP="004278E0">
      <w:pPr>
        <w:pStyle w:val="a0"/>
        <w:jc w:val="center"/>
      </w:pPr>
      <w:r>
        <w:t>(</w:t>
      </w:r>
      <w:proofErr w:type="spellStart"/>
      <w:r>
        <w:t>г.Олёкминск</w:t>
      </w:r>
      <w:proofErr w:type="spellEnd"/>
      <w:r>
        <w:t>, Россия)</w:t>
      </w:r>
    </w:p>
    <w:p w14:paraId="0C05052F" w14:textId="77777777" w:rsidR="007C6F71" w:rsidRPr="004278E0" w:rsidRDefault="007C6F71">
      <w:pPr>
        <w:jc w:val="center"/>
      </w:pPr>
    </w:p>
    <w:p w14:paraId="5E929E1C" w14:textId="77777777" w:rsidR="007C6F71" w:rsidRDefault="007C6F71">
      <w:pPr>
        <w:jc w:val="center"/>
        <w:rPr>
          <w:b/>
        </w:rPr>
      </w:pPr>
    </w:p>
    <w:p w14:paraId="11916BFB" w14:textId="10F340E4" w:rsidR="003B74F6" w:rsidRDefault="003B74F6" w:rsidP="003B74F6">
      <w:pPr>
        <w:pStyle w:val="FirstParagraph"/>
      </w:pPr>
      <w:r w:rsidRPr="003B74F6">
        <w:t>Г</w:t>
      </w:r>
      <w:r w:rsidR="004278E0">
        <w:t>РУДНОЕ ВСКАРМЛИВАНИЕ В РОССИИ НА ПЕРВОМ ГОДУ ЖИЗНИ РЕБЁНКА: ЭТАПЫ ПРЕКРАЩЕНИЯ И ИНСТРУМЕНТЫ ПОДДЕРЖКИ</w:t>
      </w:r>
      <w:r>
        <w:t>.</w:t>
      </w:r>
      <w:r w:rsidR="004278E0">
        <w:t xml:space="preserve"> </w:t>
      </w:r>
    </w:p>
    <w:p w14:paraId="5F0D2904" w14:textId="201B1C5B" w:rsidR="004278E0" w:rsidRDefault="004278E0" w:rsidP="004278E0">
      <w:pPr>
        <w:pStyle w:val="a0"/>
      </w:pPr>
    </w:p>
    <w:p w14:paraId="3A91DD42" w14:textId="3DD82A40" w:rsidR="00220029" w:rsidRPr="004278E0" w:rsidRDefault="00296249" w:rsidP="004278E0">
      <w:pPr>
        <w:pStyle w:val="a0"/>
        <w:ind w:firstLine="0"/>
        <w:rPr>
          <w:i/>
        </w:rPr>
      </w:pPr>
      <w:r w:rsidRPr="004278E0">
        <w:rPr>
          <w:b/>
          <w:bCs/>
          <w:i/>
        </w:rPr>
        <w:t>Аннотация.</w:t>
      </w:r>
      <w:r w:rsidRPr="004278E0">
        <w:rPr>
          <w:i/>
        </w:rPr>
        <w:t xml:space="preserve"> Грудное вскармливание признано оптимальным способом питания ребенка первого года жизни, однако в России высокая частота его начала в акушерских стационарах не сохраняется в последующие месяцы. Цель – определить этап, на котором матери чаще всего прекращают грудное вскармливание, и оценить, способны ли действующие </w:t>
      </w:r>
      <w:proofErr w:type="gramStart"/>
      <w:r w:rsidRPr="004278E0">
        <w:rPr>
          <w:i/>
        </w:rPr>
        <w:t>правовые и организационные инструменты это</w:t>
      </w:r>
      <w:proofErr w:type="gramEnd"/>
      <w:r w:rsidRPr="004278E0">
        <w:rPr>
          <w:i/>
        </w:rPr>
        <w:t xml:space="preserve"> сократить; использованы сравнительный, статистический и формально-юридический методы, а также вторичный анализ опросов матерей. Установлено, что наибольшие потери приходятся на период от выписки до трех месяцев, тогда как во втором полугодии доля детей на грудном молоке почти не меняется. Режим кормления, усвоенный в родильном доме, переносится в семью, поэтому решающей становится преемственность между стационаром и детской поликлиникой. Гарантия перерывов для кормления, закрепленная трудовым законодательством, относится к более позднему периоду и на критический этап не влияет. Результаты обосновывают патронажную поддержку лактации в первые недели после выписки и передачу сведений о режиме кормления «по требованию» в детскую поликлинику.</w:t>
      </w:r>
    </w:p>
    <w:p w14:paraId="08E210A3" w14:textId="77777777" w:rsidR="00220029" w:rsidRPr="004278E0" w:rsidRDefault="00296249">
      <w:pPr>
        <w:pStyle w:val="a0"/>
        <w:rPr>
          <w:i/>
        </w:rPr>
      </w:pPr>
      <w:r w:rsidRPr="004278E0">
        <w:rPr>
          <w:b/>
          <w:bCs/>
          <w:i/>
        </w:rPr>
        <w:lastRenderedPageBreak/>
        <w:t>Ключевые слова:</w:t>
      </w:r>
      <w:r w:rsidRPr="004278E0">
        <w:rPr>
          <w:i/>
        </w:rPr>
        <w:t xml:space="preserve"> грудное вскармливание, исключительно грудное вскармливание, лактация, Инициатива «Больница, доброжелательная к ребенку», педиатрическая служба, перерывы для кормления, охрана материнства.</w:t>
      </w:r>
    </w:p>
    <w:p w14:paraId="08CF2EAD" w14:textId="77777777" w:rsidR="004278E0" w:rsidRDefault="004278E0">
      <w:pPr>
        <w:pStyle w:val="a0"/>
        <w:rPr>
          <w:b/>
          <w:bCs/>
        </w:rPr>
      </w:pPr>
    </w:p>
    <w:p w14:paraId="323AB03F" w14:textId="396F95B6" w:rsidR="00220029" w:rsidRDefault="00296249">
      <w:pPr>
        <w:pStyle w:val="a0"/>
      </w:pPr>
      <w:r>
        <w:rPr>
          <w:b/>
          <w:bCs/>
        </w:rPr>
        <w:t>Введение</w:t>
      </w:r>
    </w:p>
    <w:p w14:paraId="10882BAB" w14:textId="77777777" w:rsidR="00220029" w:rsidRDefault="00296249">
      <w:pPr>
        <w:pStyle w:val="a0"/>
      </w:pPr>
      <w:r>
        <w:t>ВОЗ и ЮНИСЕФ рекомендуют начинать грудное вскармливание в течение первого часа после рождения и сохранять исключительно грудное вскармливание шесть месяцев, однако несмотря на рекомендации ВОЗ, меньше половины младенцев в возрасте до 6 месяцев получают исключительно грудное вскармливание [2].</w:t>
      </w:r>
    </w:p>
    <w:p w14:paraId="52FFFD3C" w14:textId="77777777" w:rsidR="00220029" w:rsidRDefault="00296249">
      <w:pPr>
        <w:pStyle w:val="a0"/>
      </w:pPr>
      <w:r>
        <w:t>Для российского здравоохранения тема имеет не только клиническое, но и управленческое значение: грудное вскармливание является инвестицией в систему здравоохранения и позволяет экономить ресурсы государства за счет укрепления здоровья младенцев в долгосрочной перспективе [10]. По данным Минздрава России в расчете Росстата, в 2017 г. грудное вскармливание среди детей 6–12 мес составляло 40,4% [8]. В 2026 г. дольше полугода кормят грудью 41% матерей [10]. Уровень почти не изменился.</w:t>
      </w:r>
    </w:p>
    <w:p w14:paraId="41A2D6E4" w14:textId="77777777" w:rsidR="00220029" w:rsidRDefault="00296249">
      <w:pPr>
        <w:pStyle w:val="a0"/>
      </w:pPr>
      <w:r>
        <w:t>Причины раннего прекращения кормления отечественные авторы объясняют по-разному. Д.О. Иванов с соавторами связывают его с отсутствием должной поддержки по вопросам грудного вскармливания со стороны неонатологов и участковых педиатров [5], а по данным исследования в журнале «Кремлевская медицина. Клинический вестник» ключевым оказался режим вскармливания в роддоме – по часам или по требованию [3].</w:t>
      </w:r>
    </w:p>
    <w:p w14:paraId="1F1AB87B" w14:textId="77777777" w:rsidR="00220029" w:rsidRDefault="00296249">
      <w:pPr>
        <w:pStyle w:val="a0"/>
      </w:pPr>
      <w:r>
        <w:t xml:space="preserve">Э.З. Полянина обращает внимание на другую сторону явления: независимо от возраста женщины, высокой или низкой осведомленности в вопросах ГВ наблюдается примерно одинаковый характер нарушений лактации [7]. Л.В. Абольян и соавторы оценивают практику акушерских стационаров как соответствующую критериям, рекомендованным ВОЗ для мониторинга основных </w:t>
      </w:r>
      <w:r>
        <w:lastRenderedPageBreak/>
        <w:t>клинических практик «Десяти шагов» [1]. Остается неясным, почему успешное начало кормления в стационаре не переходит в длительное грудное вскармливание. Неясен и этап наибольших потерь. Цель статьи – определить этот этап и оценить, способны ли действующие правовые и организационные инструменты сократить число случаев прекращения грудного вскармливания.</w:t>
      </w:r>
    </w:p>
    <w:p w14:paraId="5F23FD61" w14:textId="77777777" w:rsidR="00220029" w:rsidRDefault="00296249">
      <w:pPr>
        <w:pStyle w:val="a0"/>
      </w:pPr>
      <w:r>
        <w:rPr>
          <w:b/>
          <w:bCs/>
        </w:rPr>
        <w:t>Факторы продолжительности грудного вскармливания в отечественных исследованиях</w:t>
      </w:r>
    </w:p>
    <w:p w14:paraId="02BC6302" w14:textId="77777777" w:rsidR="00220029" w:rsidRDefault="00296249">
      <w:pPr>
        <w:pStyle w:val="a0"/>
      </w:pPr>
      <w:r>
        <w:t>Матери прекращают грудное вскармливание под действием факторов разной природы, и их смешение затрудняет выбор мер поддержки. На основе сопоставления отечественных работ мы предлагаем авторскую классификацию факторов; каждая группа связана со своим этапом первого года жизни и своим исполнителем. Выделяются три группы: - клинические факторы (состояние матери и ребенка, включая гипогалактию после преждевременных родов [7]); - организационные условия стационара и поликлиники: режим кормления, совместное пребывание, патронаж; - к информационной группе относятся знания матери о технике кормления и введении прикорма.</w:t>
      </w:r>
    </w:p>
    <w:p w14:paraId="102F055E" w14:textId="77777777" w:rsidR="00220029" w:rsidRDefault="00296249">
      <w:pPr>
        <w:pStyle w:val="a0"/>
      </w:pPr>
      <w:r>
        <w:t>Организационная группа закреплена в стандартах полнее всего: шаг 6 Инициативы «Больница, доброжелательная к ребенку» требует не давать новорожденным, получающим ГВ, никакого питания или питья, кроме грудного молока, и в обследованных Л.В. Абольян с соавторами стационарах большинство родильниц (90,9%) были удовлетворены оказанной им помощью [1].</w:t>
      </w:r>
    </w:p>
    <w:p w14:paraId="76ED9F1F" w14:textId="77777777" w:rsidR="00220029" w:rsidRDefault="00296249">
      <w:pPr>
        <w:pStyle w:val="a0"/>
      </w:pPr>
      <w:r>
        <w:t xml:space="preserve">Авторы расходятся в том, где возникает разрыв. Д.О. Иванов и соавторы переносят акцент на педиатрический участок, где, по их мнению, особую важность приобретает целевая установка и пропаганда грудного вскармливания [5]. Авторы исследования, проведенного на основании данных анкет, добровольно заполненных 875 кормящими женщинами из восьми федеральных округов, указали на другое звено: режим кормления по часам в роддоме впоследствии негативно отражался на продолжительности лактации, а чем позже ребенка прикладывали к груди, тем чаще </w:t>
      </w:r>
      <w:r>
        <w:lastRenderedPageBreak/>
        <w:t>появлялся докорм смесью [3]. Обе позиции сходятся в главном (решающим оказывается период вокруг выписки), но первая адресует его врачам, вторая – правилам стационара.</w:t>
      </w:r>
    </w:p>
    <w:p w14:paraId="14FE4D0B" w14:textId="77777777" w:rsidR="00220029" w:rsidRDefault="00296249">
      <w:pPr>
        <w:pStyle w:val="a0"/>
      </w:pPr>
      <w:r>
        <w:t>Возможности информационных мер ограничены. По данным Э.З. Поляниной, кормление до полутора-двух лет сохранили 4% молодых женщин без хронической соматической патологии после первых самопроизвольных родов [7].</w:t>
      </w:r>
    </w:p>
    <w:p w14:paraId="7ADE5E4F" w14:textId="77777777" w:rsidR="00220029" w:rsidRDefault="00296249">
      <w:pPr>
        <w:pStyle w:val="a0"/>
      </w:pPr>
      <w:r>
        <w:t>Сходная картина отражена в программе оптимизации вскармливания детей первого года жизни, утвержденной Союзом педиатров России: в семьях вегетарианцев была выявлена высокая приверженность к грудному вскармливанию при крайне недостаточной осведомленности родителей о составе рациона (включая необходимость дополнительного приема нутриентов) [8]. Приверженность кормлению не равна компетентности матери. Программа указывает, что важно вводить прикорм на фоне продолжающегося грудного вскармливания [8]; выполнить такое требование без регулярного контакта с педиатром после выписки затруднительно.</w:t>
      </w:r>
    </w:p>
    <w:p w14:paraId="3FD4E932" w14:textId="77777777" w:rsidR="00220029" w:rsidRDefault="00296249">
      <w:pPr>
        <w:pStyle w:val="a0"/>
      </w:pPr>
      <w:r>
        <w:rPr>
          <w:b/>
          <w:bCs/>
        </w:rPr>
        <w:t>Распространенность грудного вскармливания на этапах первого года жизни</w:t>
      </w:r>
    </w:p>
    <w:p w14:paraId="6602FD9A" w14:textId="77777777" w:rsidR="00220029" w:rsidRDefault="00296249">
      <w:pPr>
        <w:pStyle w:val="a0"/>
      </w:pPr>
      <w:r>
        <w:t>Матери прекращают грудное вскармливание в разные месяцы первого года неравномерно. В родильном доме кормление поддерживают правила стационара и присутствие персонала; после выписки мать остается с ребенком без постоянного сопровождения, а контакт с педиатром становится эпизодическим. Если приведенные выше позиции верны, основной спад должен прийтись на первые месяцы после выписки. Минздрав России учитывает долю детей на грудном вскармливании в возрасте 3–6 и 6–12 месяцев в процентах от числа детей, достигших в отчетном году возраста 1 года [8]. Сопоставив эти возрастные точки с уровнем при выписке, можно установить, когда происходит спад.</w:t>
      </w:r>
    </w:p>
    <w:p w14:paraId="1BC7E001" w14:textId="77777777" w:rsidR="00220029" w:rsidRDefault="00296249">
      <w:pPr>
        <w:pStyle w:val="a0"/>
      </w:pPr>
      <w:r>
        <w:t>Таблица 1 сводит значения доли детей, получающих грудное молоко, для последовательных возрастных точек первого года жизни.</w:t>
      </w:r>
    </w:p>
    <w:p w14:paraId="5DE93EC8" w14:textId="77777777" w:rsidR="00220029" w:rsidRDefault="00296249">
      <w:pPr>
        <w:pStyle w:val="a0"/>
      </w:pPr>
      <w:r>
        <w:lastRenderedPageBreak/>
        <w:t>Таблица 1 – Доля детей, получающих грудное вскармливание, на разных этапах первого года жизни в России</w:t>
      </w:r>
    </w:p>
    <w:tbl>
      <w:tblPr>
        <w:tblStyle w:val="Table"/>
        <w:tblW w:w="5000" w:type="pct"/>
        <w:tblLook w:val="0020" w:firstRow="1" w:lastRow="0" w:firstColumn="0" w:lastColumn="0" w:noHBand="0" w:noVBand="0"/>
      </w:tblPr>
      <w:tblGrid>
        <w:gridCol w:w="4529"/>
        <w:gridCol w:w="1853"/>
        <w:gridCol w:w="3580"/>
      </w:tblGrid>
      <w:tr w:rsidR="00220029" w14:paraId="25D98E95" w14:textId="77777777" w:rsidTr="003B74F6">
        <w:trPr>
          <w:cnfStyle w:val="100000000000" w:firstRow="1" w:lastRow="0" w:firstColumn="0" w:lastColumn="0" w:oddVBand="0" w:evenVBand="0" w:oddHBand="0" w:evenHBand="0" w:firstRowFirstColumn="0" w:firstRowLastColumn="0" w:lastRowFirstColumn="0" w:lastRowLastColumn="0"/>
          <w:tblHeader/>
        </w:trPr>
        <w:tc>
          <w:tcPr>
            <w:tcW w:w="2273" w:type="pct"/>
          </w:tcPr>
          <w:p w14:paraId="581A763E" w14:textId="77777777" w:rsidR="00220029" w:rsidRPr="003B74F6" w:rsidRDefault="00296249">
            <w:pPr>
              <w:pStyle w:val="TableText"/>
              <w:jc w:val="left"/>
              <w:rPr>
                <w:b/>
                <w:bCs/>
              </w:rPr>
            </w:pPr>
            <w:r w:rsidRPr="003B74F6">
              <w:rPr>
                <w:b/>
                <w:bCs/>
              </w:rPr>
              <w:t>Этап</w:t>
            </w:r>
          </w:p>
        </w:tc>
        <w:tc>
          <w:tcPr>
            <w:tcW w:w="930" w:type="pct"/>
          </w:tcPr>
          <w:p w14:paraId="0A36FE78" w14:textId="77777777" w:rsidR="00220029" w:rsidRPr="003B74F6" w:rsidRDefault="00296249">
            <w:pPr>
              <w:pStyle w:val="TableText"/>
              <w:jc w:val="left"/>
              <w:rPr>
                <w:b/>
                <w:bCs/>
              </w:rPr>
            </w:pPr>
            <w:r w:rsidRPr="003B74F6">
              <w:rPr>
                <w:b/>
                <w:bCs/>
              </w:rPr>
              <w:t>Доля детей, %</w:t>
            </w:r>
          </w:p>
        </w:tc>
        <w:tc>
          <w:tcPr>
            <w:tcW w:w="1797" w:type="pct"/>
          </w:tcPr>
          <w:p w14:paraId="7ACD022E" w14:textId="77777777" w:rsidR="00220029" w:rsidRPr="003B74F6" w:rsidRDefault="00296249">
            <w:pPr>
              <w:pStyle w:val="TableText"/>
              <w:jc w:val="left"/>
              <w:rPr>
                <w:b/>
                <w:bCs/>
              </w:rPr>
            </w:pPr>
            <w:r w:rsidRPr="003B74F6">
              <w:rPr>
                <w:b/>
                <w:bCs/>
              </w:rPr>
              <w:t>Год и охват</w:t>
            </w:r>
          </w:p>
        </w:tc>
      </w:tr>
      <w:tr w:rsidR="00220029" w14:paraId="36841B93" w14:textId="77777777" w:rsidTr="003B74F6">
        <w:tc>
          <w:tcPr>
            <w:tcW w:w="2273" w:type="pct"/>
          </w:tcPr>
          <w:p w14:paraId="263FA4F3" w14:textId="77777777" w:rsidR="00220029" w:rsidRDefault="00296249">
            <w:pPr>
              <w:pStyle w:val="TableText"/>
              <w:jc w:val="left"/>
            </w:pPr>
            <w:r>
              <w:t>Выписка из акушерского стационара (исключительно грудное вскармливание)</w:t>
            </w:r>
          </w:p>
        </w:tc>
        <w:tc>
          <w:tcPr>
            <w:tcW w:w="930" w:type="pct"/>
          </w:tcPr>
          <w:p w14:paraId="72A7C84E" w14:textId="77777777" w:rsidR="00220029" w:rsidRDefault="00296249">
            <w:pPr>
              <w:pStyle w:val="TableText"/>
              <w:jc w:val="left"/>
            </w:pPr>
            <w:r>
              <w:t>83,9</w:t>
            </w:r>
          </w:p>
        </w:tc>
        <w:tc>
          <w:tcPr>
            <w:tcW w:w="1797" w:type="pct"/>
          </w:tcPr>
          <w:p w14:paraId="29BC43DC" w14:textId="77777777" w:rsidR="00220029" w:rsidRDefault="00296249">
            <w:pPr>
              <w:pStyle w:val="TableText"/>
              <w:jc w:val="left"/>
            </w:pPr>
            <w:r>
              <w:t>обследованные стационары</w:t>
            </w:r>
          </w:p>
        </w:tc>
      </w:tr>
      <w:tr w:rsidR="00220029" w14:paraId="01EBF9F5" w14:textId="77777777" w:rsidTr="003B74F6">
        <w:tc>
          <w:tcPr>
            <w:tcW w:w="2273" w:type="pct"/>
          </w:tcPr>
          <w:p w14:paraId="0522A947" w14:textId="77777777" w:rsidR="00220029" w:rsidRDefault="00296249">
            <w:pPr>
              <w:pStyle w:val="TableText"/>
              <w:jc w:val="left"/>
            </w:pPr>
            <w:r>
              <w:t>Возраст 3–6 мес.</w:t>
            </w:r>
          </w:p>
        </w:tc>
        <w:tc>
          <w:tcPr>
            <w:tcW w:w="930" w:type="pct"/>
          </w:tcPr>
          <w:p w14:paraId="1DC4B83A" w14:textId="77777777" w:rsidR="00220029" w:rsidRDefault="00296249">
            <w:pPr>
              <w:pStyle w:val="TableText"/>
              <w:jc w:val="left"/>
            </w:pPr>
            <w:r>
              <w:t>43,2</w:t>
            </w:r>
          </w:p>
        </w:tc>
        <w:tc>
          <w:tcPr>
            <w:tcW w:w="1797" w:type="pct"/>
          </w:tcPr>
          <w:p w14:paraId="1EDC3BB9" w14:textId="77777777" w:rsidR="00220029" w:rsidRDefault="00296249">
            <w:pPr>
              <w:pStyle w:val="TableText"/>
              <w:jc w:val="left"/>
            </w:pPr>
            <w:r>
              <w:t>2017, Российская Федерация</w:t>
            </w:r>
          </w:p>
        </w:tc>
      </w:tr>
      <w:tr w:rsidR="00220029" w14:paraId="45EC6AF1" w14:textId="77777777" w:rsidTr="003B74F6">
        <w:tc>
          <w:tcPr>
            <w:tcW w:w="2273" w:type="pct"/>
          </w:tcPr>
          <w:p w14:paraId="54E0E5FF" w14:textId="77777777" w:rsidR="00220029" w:rsidRDefault="00296249">
            <w:pPr>
              <w:pStyle w:val="TableText"/>
              <w:jc w:val="left"/>
            </w:pPr>
            <w:r>
              <w:t>Возраст 6–12 мес.</w:t>
            </w:r>
          </w:p>
        </w:tc>
        <w:tc>
          <w:tcPr>
            <w:tcW w:w="930" w:type="pct"/>
          </w:tcPr>
          <w:p w14:paraId="52E4581B" w14:textId="77777777" w:rsidR="00220029" w:rsidRDefault="00296249">
            <w:pPr>
              <w:pStyle w:val="TableText"/>
              <w:jc w:val="left"/>
            </w:pPr>
            <w:r>
              <w:t>40,4</w:t>
            </w:r>
          </w:p>
        </w:tc>
        <w:tc>
          <w:tcPr>
            <w:tcW w:w="1797" w:type="pct"/>
          </w:tcPr>
          <w:p w14:paraId="1D14E6F1" w14:textId="77777777" w:rsidR="00220029" w:rsidRDefault="00296249">
            <w:pPr>
              <w:pStyle w:val="TableText"/>
              <w:jc w:val="left"/>
            </w:pPr>
            <w:r>
              <w:t>2017, Российская Федерация</w:t>
            </w:r>
          </w:p>
        </w:tc>
      </w:tr>
      <w:tr w:rsidR="00220029" w14:paraId="7ACF7814" w14:textId="77777777" w:rsidTr="003B74F6">
        <w:tc>
          <w:tcPr>
            <w:tcW w:w="2273" w:type="pct"/>
          </w:tcPr>
          <w:p w14:paraId="19CF6CA8" w14:textId="77777777" w:rsidR="00220029" w:rsidRDefault="00296249">
            <w:pPr>
              <w:pStyle w:val="TableText"/>
              <w:jc w:val="left"/>
            </w:pPr>
            <w:r>
              <w:t>Кормление дольше полугода</w:t>
            </w:r>
          </w:p>
        </w:tc>
        <w:tc>
          <w:tcPr>
            <w:tcW w:w="930" w:type="pct"/>
          </w:tcPr>
          <w:p w14:paraId="458818FC" w14:textId="77777777" w:rsidR="00220029" w:rsidRDefault="00296249">
            <w:pPr>
              <w:pStyle w:val="TableText"/>
              <w:jc w:val="left"/>
            </w:pPr>
            <w:r>
              <w:t>41</w:t>
            </w:r>
          </w:p>
        </w:tc>
        <w:tc>
          <w:tcPr>
            <w:tcW w:w="1797" w:type="pct"/>
          </w:tcPr>
          <w:p w14:paraId="11335EFB" w14:textId="77777777" w:rsidR="00220029" w:rsidRDefault="00296249">
            <w:pPr>
              <w:pStyle w:val="TableText"/>
              <w:jc w:val="left"/>
            </w:pPr>
            <w:r>
              <w:t>2026, Российская Федерация</w:t>
            </w:r>
          </w:p>
        </w:tc>
      </w:tr>
    </w:tbl>
    <w:p w14:paraId="043EA09D" w14:textId="77777777" w:rsidR="00220029" w:rsidRDefault="00296249">
      <w:pPr>
        <w:pStyle w:val="a0"/>
      </w:pPr>
      <w:r>
        <w:t>Источник: составлено по [1; 8; 10].</w:t>
      </w:r>
    </w:p>
    <w:p w14:paraId="71A4588F" w14:textId="77777777" w:rsidR="00220029" w:rsidRDefault="00296249">
      <w:pPr>
        <w:pStyle w:val="a0"/>
      </w:pPr>
      <w:r>
        <w:t>Между выпиской и возрастом от трех до шести месяцев доля детей на грудном молоке сокращается на 40,7 п.п., то есть почти вдвое (авторский расчет); во втором полугодии убыль минимальна. Кормление, сохраненное к трем месяцам, обычно продолжается и дальше.</w:t>
      </w:r>
    </w:p>
    <w:p w14:paraId="48E668A0" w14:textId="77777777" w:rsidR="00220029" w:rsidRDefault="00296249">
      <w:pPr>
        <w:pStyle w:val="a0"/>
      </w:pPr>
      <w:r>
        <w:t>Сравнение уровней при выписке и в три–шесть месяцев условно: в первом случае учтено исключительно грудное вскармливание в обследованных стационарах, во втором – любое грудное вскармливание по стране. С поправкой на охват вывод только усиливается, поскольку доля исключительно грудного вскармливания в 3–6 месяцев не может превышать 43,2%. Между 3–6 и 6–12 месяцами разница составляет 2,8 п.п. Значение 2026 г. (41%) практически совпадает с уровнем 2017 г.; без изменений остается именно второе полугодие.</w:t>
      </w:r>
    </w:p>
    <w:p w14:paraId="4A489392" w14:textId="77777777" w:rsidR="00220029" w:rsidRDefault="00296249">
      <w:pPr>
        <w:pStyle w:val="a0"/>
      </w:pPr>
      <w:r>
        <w:t>В мире динамика иная. По данным ВОЗ, доля детей до шести месяцев, которые находятся исключительно на грудном вскармливании, увеличилась до более чем 47%; заметно выросла и доля детей, которых продолжают кормить грудью до двух лет [4]. На этом фоне российский уровень второго полугодия почти десятилетие не меняется: можно предположить, что меры, сосредоточенные в стационаре, в основном исчерпали свой эффект.</w:t>
      </w:r>
    </w:p>
    <w:p w14:paraId="5D5232E3" w14:textId="77777777" w:rsidR="00220029" w:rsidRDefault="00296249">
      <w:pPr>
        <w:pStyle w:val="a0"/>
      </w:pPr>
      <w:r>
        <w:t xml:space="preserve">Причину спада после выписки уточняет прямая корреляция между режимом вскармливания (по часам или по требованию) в роддоме и в домашних условиях (R </w:t>
      </w:r>
      <w:r>
        <w:lastRenderedPageBreak/>
        <w:t>= 0.49, p &lt; 0.01) [3]: правило, усвоенное в стационаре, мать переносит в семью, и кормление по часам после выписки продолжает сокращать лактацию.</w:t>
      </w:r>
    </w:p>
    <w:p w14:paraId="3577090E" w14:textId="77777777" w:rsidR="00220029" w:rsidRDefault="00296249">
      <w:pPr>
        <w:pStyle w:val="a0"/>
      </w:pPr>
      <w:r>
        <w:rPr>
          <w:b/>
          <w:bCs/>
        </w:rPr>
        <w:t>Правовые и организационные инструменты поддержки грудного вскармливания</w:t>
      </w:r>
    </w:p>
    <w:p w14:paraId="32A328B7" w14:textId="77777777" w:rsidR="00220029" w:rsidRDefault="00296249">
      <w:pPr>
        <w:pStyle w:val="a0"/>
      </w:pPr>
      <w:r>
        <w:t>Прямую гарантию кормления для работающих матерей содержит Трудовой кодекс РФ. По ст. 258 ТК РФ работающим женщинам, имеющим детей в возрасте до полутора лет, предоставляются дополнительные перерывы для кормления «не реже чем через каждые три часа продолжительностью не менее 30 минут каждый» [11]. Перерывы включаются в рабочее время и оплачиваются в размере среднего заработка; при двух и более детях до полутора лет перерыв длится не менее часа [11]. Норма распространяется только на работниц. Ее не получают самозанятые, индивидуальные предприниматели и студентки, а также матери, не вышедшие из отпуска по уходу за ребенком.</w:t>
      </w:r>
    </w:p>
    <w:p w14:paraId="385DCB06" w14:textId="77777777" w:rsidR="00220029" w:rsidRDefault="00296249">
      <w:pPr>
        <w:pStyle w:val="a0"/>
      </w:pPr>
      <w:r>
        <w:t>На период наибольших потерь эта гарантия почти не распространяется: в первые три месяца после родов женщина, как правило, не работает (находится в отпуске по беременности и родам либо по уходу за ребенком). Перерывы для кормления востребованы позднее, во втором полугодии и на втором году жизни, где российский уровень и без того стабилен.</w:t>
      </w:r>
    </w:p>
    <w:p w14:paraId="01427728" w14:textId="77777777" w:rsidR="00220029" w:rsidRDefault="00296249">
      <w:pPr>
        <w:pStyle w:val="a0"/>
      </w:pPr>
      <w:r>
        <w:t>В стационаре поддержка развита заметно лучше, чем после выписки. В 2025 г. ВОЗ и ЮНИСЕФ указали, что лишь пятая часть стран включает обучение вопросам кормления грудных детей и младенцев в программы подготовки врачей и медсестер [6]. Д.О. Иванов с соавторами считают, что основная роль в поддержке отводится неонатологам и участковым педиатрам [5]; именно участковая служба должна поддерживать кормление в первые месяцы. Среди матерей, опрошенных онлайн ГЦОЗиМП в 2024 г., среди тех, кто закончил кормление, средняя его продолжительность составила 8,5 месяцев (дольше рекомендуемых ВОЗ шести месяцев исключительно грудного вскармливания) [9].</w:t>
      </w:r>
    </w:p>
    <w:p w14:paraId="6DE1E211" w14:textId="77777777" w:rsidR="00220029" w:rsidRDefault="00296249">
      <w:pPr>
        <w:pStyle w:val="a0"/>
      </w:pPr>
      <w:r>
        <w:lastRenderedPageBreak/>
        <w:t>В табл. 2 действующие инструменты сопоставлены с этапами потерь по авторской балльной шкале, где 1 означает, что инструмент не охватывает период от выписки до трех месяцев, а 5 – что охватывает его полностью.</w:t>
      </w:r>
    </w:p>
    <w:p w14:paraId="0DAA8A49" w14:textId="77777777" w:rsidR="00220029" w:rsidRDefault="00296249">
      <w:pPr>
        <w:pStyle w:val="a0"/>
      </w:pPr>
      <w:r>
        <w:t>Таблица 2 – Охват периода наибольших потерь грудного вскармливания действующими инструментами</w:t>
      </w:r>
    </w:p>
    <w:tbl>
      <w:tblPr>
        <w:tblStyle w:val="Table"/>
        <w:tblW w:w="5000" w:type="pct"/>
        <w:tblLook w:val="0020" w:firstRow="1" w:lastRow="0" w:firstColumn="0" w:lastColumn="0" w:noHBand="0" w:noVBand="0"/>
      </w:tblPr>
      <w:tblGrid>
        <w:gridCol w:w="3222"/>
        <w:gridCol w:w="2101"/>
        <w:gridCol w:w="2488"/>
        <w:gridCol w:w="2151"/>
      </w:tblGrid>
      <w:tr w:rsidR="00220029" w14:paraId="7C6AC5B6" w14:textId="77777777" w:rsidTr="003B74F6">
        <w:trPr>
          <w:cnfStyle w:val="100000000000" w:firstRow="1" w:lastRow="0" w:firstColumn="0" w:lastColumn="0" w:oddVBand="0" w:evenVBand="0" w:oddHBand="0" w:evenHBand="0" w:firstRowFirstColumn="0" w:firstRowLastColumn="0" w:lastRowFirstColumn="0" w:lastRowLastColumn="0"/>
          <w:tblHeader/>
        </w:trPr>
        <w:tc>
          <w:tcPr>
            <w:tcW w:w="0" w:type="auto"/>
            <w:vAlign w:val="top"/>
          </w:tcPr>
          <w:p w14:paraId="6287C4F2" w14:textId="77777777" w:rsidR="00220029" w:rsidRPr="003B74F6" w:rsidRDefault="00296249" w:rsidP="003B74F6">
            <w:pPr>
              <w:pStyle w:val="TableText"/>
              <w:rPr>
                <w:b/>
                <w:bCs/>
              </w:rPr>
            </w:pPr>
            <w:r w:rsidRPr="003B74F6">
              <w:rPr>
                <w:b/>
                <w:bCs/>
              </w:rPr>
              <w:t>Инструмент</w:t>
            </w:r>
          </w:p>
        </w:tc>
        <w:tc>
          <w:tcPr>
            <w:tcW w:w="0" w:type="auto"/>
            <w:vAlign w:val="top"/>
          </w:tcPr>
          <w:p w14:paraId="0D9B5B1F" w14:textId="77777777" w:rsidR="00220029" w:rsidRPr="003B74F6" w:rsidRDefault="00296249" w:rsidP="003B74F6">
            <w:pPr>
              <w:pStyle w:val="TableText"/>
              <w:rPr>
                <w:b/>
                <w:bCs/>
              </w:rPr>
            </w:pPr>
            <w:r w:rsidRPr="003B74F6">
              <w:rPr>
                <w:b/>
                <w:bCs/>
              </w:rPr>
              <w:t>Основной период действия</w:t>
            </w:r>
          </w:p>
        </w:tc>
        <w:tc>
          <w:tcPr>
            <w:tcW w:w="0" w:type="auto"/>
            <w:vAlign w:val="top"/>
          </w:tcPr>
          <w:p w14:paraId="1C037A9F" w14:textId="77777777" w:rsidR="00220029" w:rsidRPr="003B74F6" w:rsidRDefault="00296249" w:rsidP="003B74F6">
            <w:pPr>
              <w:pStyle w:val="TableText"/>
              <w:rPr>
                <w:b/>
                <w:bCs/>
              </w:rPr>
            </w:pPr>
            <w:r w:rsidRPr="003B74F6">
              <w:rPr>
                <w:b/>
                <w:bCs/>
              </w:rPr>
              <w:t>Кого не охватывает</w:t>
            </w:r>
          </w:p>
        </w:tc>
        <w:tc>
          <w:tcPr>
            <w:tcW w:w="0" w:type="auto"/>
            <w:vAlign w:val="top"/>
          </w:tcPr>
          <w:p w14:paraId="4C83EEBE" w14:textId="77777777" w:rsidR="00220029" w:rsidRPr="003B74F6" w:rsidRDefault="00296249" w:rsidP="003B74F6">
            <w:pPr>
              <w:pStyle w:val="TableText"/>
              <w:rPr>
                <w:b/>
                <w:bCs/>
              </w:rPr>
            </w:pPr>
            <w:r w:rsidRPr="003B74F6">
              <w:rPr>
                <w:b/>
                <w:bCs/>
              </w:rPr>
              <w:t>Охват периода от выписки до 3 мес., баллы</w:t>
            </w:r>
          </w:p>
        </w:tc>
      </w:tr>
      <w:tr w:rsidR="00220029" w14:paraId="3A2EFB46" w14:textId="77777777">
        <w:tc>
          <w:tcPr>
            <w:tcW w:w="0" w:type="auto"/>
          </w:tcPr>
          <w:p w14:paraId="272FDD64" w14:textId="77777777" w:rsidR="00220029" w:rsidRDefault="00296249">
            <w:pPr>
              <w:pStyle w:val="TableText"/>
              <w:jc w:val="left"/>
            </w:pPr>
            <w:r>
              <w:t>Шаги Инициативы «Больница, доброжелательная к ребенку»</w:t>
            </w:r>
          </w:p>
        </w:tc>
        <w:tc>
          <w:tcPr>
            <w:tcW w:w="0" w:type="auto"/>
          </w:tcPr>
          <w:p w14:paraId="724D0BFC" w14:textId="77777777" w:rsidR="00220029" w:rsidRDefault="00296249">
            <w:pPr>
              <w:pStyle w:val="TableText"/>
              <w:jc w:val="left"/>
            </w:pPr>
            <w:r>
              <w:t>первые дни в стационаре</w:t>
            </w:r>
          </w:p>
        </w:tc>
        <w:tc>
          <w:tcPr>
            <w:tcW w:w="0" w:type="auto"/>
          </w:tcPr>
          <w:p w14:paraId="10D1A767" w14:textId="77777777" w:rsidR="00220029" w:rsidRDefault="00296249">
            <w:pPr>
              <w:pStyle w:val="TableText"/>
              <w:jc w:val="left"/>
            </w:pPr>
            <w:r>
              <w:t>детей после выписки</w:t>
            </w:r>
          </w:p>
        </w:tc>
        <w:tc>
          <w:tcPr>
            <w:tcW w:w="0" w:type="auto"/>
          </w:tcPr>
          <w:p w14:paraId="560FE0C6" w14:textId="77777777" w:rsidR="00220029" w:rsidRDefault="00296249">
            <w:pPr>
              <w:pStyle w:val="TableText"/>
              <w:jc w:val="left"/>
            </w:pPr>
            <w:r>
              <w:t>2</w:t>
            </w:r>
          </w:p>
        </w:tc>
      </w:tr>
      <w:tr w:rsidR="00220029" w14:paraId="070E5AB0" w14:textId="77777777">
        <w:tc>
          <w:tcPr>
            <w:tcW w:w="0" w:type="auto"/>
          </w:tcPr>
          <w:p w14:paraId="376A831F" w14:textId="77777777" w:rsidR="00220029" w:rsidRDefault="00296249">
            <w:pPr>
              <w:pStyle w:val="TableText"/>
              <w:jc w:val="left"/>
            </w:pPr>
            <w:r>
              <w:t>Поддержка на педиатрическом участке</w:t>
            </w:r>
          </w:p>
        </w:tc>
        <w:tc>
          <w:tcPr>
            <w:tcW w:w="0" w:type="auto"/>
          </w:tcPr>
          <w:p w14:paraId="0C351C2C" w14:textId="77777777" w:rsidR="00220029" w:rsidRDefault="00296249">
            <w:pPr>
              <w:pStyle w:val="TableText"/>
              <w:jc w:val="left"/>
            </w:pPr>
            <w:r>
              <w:t>первый год жизни</w:t>
            </w:r>
          </w:p>
        </w:tc>
        <w:tc>
          <w:tcPr>
            <w:tcW w:w="0" w:type="auto"/>
          </w:tcPr>
          <w:p w14:paraId="6C868AA4" w14:textId="77777777" w:rsidR="00220029" w:rsidRDefault="00296249">
            <w:pPr>
              <w:pStyle w:val="TableText"/>
              <w:jc w:val="left"/>
            </w:pPr>
            <w:r>
              <w:t>семьи, редко посещающие поликлинику</w:t>
            </w:r>
          </w:p>
        </w:tc>
        <w:tc>
          <w:tcPr>
            <w:tcW w:w="0" w:type="auto"/>
          </w:tcPr>
          <w:p w14:paraId="00819A70" w14:textId="77777777" w:rsidR="00220029" w:rsidRDefault="00296249">
            <w:pPr>
              <w:pStyle w:val="TableText"/>
              <w:jc w:val="left"/>
            </w:pPr>
            <w:r>
              <w:t>3</w:t>
            </w:r>
          </w:p>
        </w:tc>
      </w:tr>
      <w:tr w:rsidR="00220029" w14:paraId="72B42248" w14:textId="77777777">
        <w:tc>
          <w:tcPr>
            <w:tcW w:w="0" w:type="auto"/>
          </w:tcPr>
          <w:p w14:paraId="4CB9B48E" w14:textId="77777777" w:rsidR="00220029" w:rsidRDefault="00296249">
            <w:pPr>
              <w:pStyle w:val="TableText"/>
              <w:jc w:val="left"/>
            </w:pPr>
            <w:r>
              <w:t>Перерывы для кормления (ст. 258 ТК РФ)</w:t>
            </w:r>
          </w:p>
        </w:tc>
        <w:tc>
          <w:tcPr>
            <w:tcW w:w="0" w:type="auto"/>
          </w:tcPr>
          <w:p w14:paraId="0B508DC8" w14:textId="77777777" w:rsidR="00220029" w:rsidRDefault="00296249">
            <w:pPr>
              <w:pStyle w:val="TableText"/>
              <w:jc w:val="left"/>
            </w:pPr>
            <w:r>
              <w:t>работа матери до полутора лет ребенка</w:t>
            </w:r>
          </w:p>
        </w:tc>
        <w:tc>
          <w:tcPr>
            <w:tcW w:w="0" w:type="auto"/>
          </w:tcPr>
          <w:p w14:paraId="2C5BF9E3" w14:textId="77777777" w:rsidR="00220029" w:rsidRDefault="00296249">
            <w:pPr>
              <w:pStyle w:val="TableText"/>
              <w:jc w:val="left"/>
            </w:pPr>
            <w:r>
              <w:t>самозанятых, ИП, студенток, матерей в отпуске</w:t>
            </w:r>
          </w:p>
        </w:tc>
        <w:tc>
          <w:tcPr>
            <w:tcW w:w="0" w:type="auto"/>
          </w:tcPr>
          <w:p w14:paraId="5F8E5733" w14:textId="77777777" w:rsidR="00220029" w:rsidRDefault="00296249">
            <w:pPr>
              <w:pStyle w:val="TableText"/>
              <w:jc w:val="left"/>
            </w:pPr>
            <w:r>
              <w:t>1</w:t>
            </w:r>
          </w:p>
        </w:tc>
      </w:tr>
      <w:tr w:rsidR="00220029" w14:paraId="1771E31A" w14:textId="77777777">
        <w:tc>
          <w:tcPr>
            <w:tcW w:w="0" w:type="auto"/>
          </w:tcPr>
          <w:p w14:paraId="03940D6F" w14:textId="77777777" w:rsidR="00220029" w:rsidRDefault="00296249">
            <w:pPr>
              <w:pStyle w:val="TableText"/>
              <w:jc w:val="left"/>
            </w:pPr>
            <w:r>
              <w:t>Рекомендации программы оптимизации вскармливания</w:t>
            </w:r>
          </w:p>
        </w:tc>
        <w:tc>
          <w:tcPr>
            <w:tcW w:w="0" w:type="auto"/>
          </w:tcPr>
          <w:p w14:paraId="61D416BE" w14:textId="77777777" w:rsidR="00220029" w:rsidRDefault="00296249">
            <w:pPr>
              <w:pStyle w:val="TableText"/>
              <w:jc w:val="left"/>
            </w:pPr>
            <w:r>
              <w:t>период введения прикорма</w:t>
            </w:r>
          </w:p>
        </w:tc>
        <w:tc>
          <w:tcPr>
            <w:tcW w:w="0" w:type="auto"/>
          </w:tcPr>
          <w:p w14:paraId="20795270" w14:textId="77777777" w:rsidR="00220029" w:rsidRDefault="00296249">
            <w:pPr>
              <w:pStyle w:val="TableText"/>
              <w:jc w:val="left"/>
            </w:pPr>
            <w:r>
              <w:t>–</w:t>
            </w:r>
          </w:p>
        </w:tc>
        <w:tc>
          <w:tcPr>
            <w:tcW w:w="0" w:type="auto"/>
          </w:tcPr>
          <w:p w14:paraId="695C5D3D" w14:textId="77777777" w:rsidR="00220029" w:rsidRDefault="00296249">
            <w:pPr>
              <w:pStyle w:val="TableText"/>
              <w:jc w:val="left"/>
            </w:pPr>
            <w:r>
              <w:t>2</w:t>
            </w:r>
          </w:p>
        </w:tc>
      </w:tr>
    </w:tbl>
    <w:p w14:paraId="07220C2E" w14:textId="77777777" w:rsidR="00220029" w:rsidRDefault="00296249">
      <w:pPr>
        <w:pStyle w:val="a0"/>
      </w:pPr>
      <w:r>
        <w:t>Источник: авторская оценка на основе [1; 5; 8; 11].</w:t>
      </w:r>
    </w:p>
    <w:p w14:paraId="4039E8DF" w14:textId="77777777" w:rsidR="00220029" w:rsidRDefault="00296249">
      <w:pPr>
        <w:pStyle w:val="a0"/>
      </w:pPr>
      <w:r>
        <w:t>Ни один инструмент не получает высокого балла за этот период. Полагаем, что разрыв способны сократить две меры: указание режима кормления «по требованию» в выписном эпикризе с передачей сведений в детскую поликлинику и патронаж (с консультацией по технике кормления) в первые две недели после выписки. Обе меры опираются на связь домашнего режима со стационарным, выявленную в исследовании «Кремлевской медицины» [3]; преемственность между учреждениями закрепит правильный режим, пока лактация не стабилизировалась.</w:t>
      </w:r>
    </w:p>
    <w:p w14:paraId="08A79AA4" w14:textId="77777777" w:rsidR="00220029" w:rsidRDefault="00296249">
      <w:pPr>
        <w:pStyle w:val="a0"/>
      </w:pPr>
      <w:r>
        <w:t xml:space="preserve">Если патронаж охватит период до трех месяцев, приоритет в нем логично отдать матерям после преждевременных родов: у них чаще встречается </w:t>
      </w:r>
      <w:r>
        <w:lastRenderedPageBreak/>
        <w:t>гипогалактия [7], а недоношенные дети восстанавливаются быстрее, если получают материнское молоко [10]. При таком условии сокращение даже части разрыва между выпиской и тремя месяцами способно поднять долю детей на грудном вскармливании во втором полугодии выше 41%; без поддержки после выписки этот уровень, по всей вероятности, сохранится.</w:t>
      </w:r>
    </w:p>
    <w:p w14:paraId="20E44113" w14:textId="77777777" w:rsidR="00220029" w:rsidRDefault="00296249">
      <w:pPr>
        <w:pStyle w:val="a0"/>
      </w:pPr>
      <w:r>
        <w:rPr>
          <w:b/>
          <w:bCs/>
        </w:rPr>
        <w:t>Заключение</w:t>
      </w:r>
    </w:p>
    <w:p w14:paraId="6FA131EB" w14:textId="77777777" w:rsidR="00220029" w:rsidRDefault="00296249">
      <w:pPr>
        <w:pStyle w:val="a0"/>
      </w:pPr>
      <w:r>
        <w:t>Чаще всего в России грудное вскармливание прекращается в период от выписки из акушерского стационара до трех месяцев, тогда как во втором полугодии доля детей на грудном молоке почти не меняется. Продолжительность кормления определяется прежде всего режимом, усвоенным в родильном доме и перенесенным в семью. Осведомленность матери сама по себе нарушений лактации не предотвращает. Действующие инструменты распределены по этапам неравномерно: стационарные практики охватывают первые дни, а перерывы для кормления по ст. 258 Трудового кодекса РФ – период после выхода матери на работу. Период после выписки обеспечен поддержкой слабее всего.</w:t>
      </w:r>
    </w:p>
    <w:p w14:paraId="1604F12B" w14:textId="77777777" w:rsidR="00220029" w:rsidRDefault="00296249">
      <w:pPr>
        <w:pStyle w:val="a0"/>
      </w:pPr>
      <w:r>
        <w:t>Органы управления здравоохранением могут использовать результаты при организации патронажа кормящих матерей в первые недели после выписки и при обеспечении преемственности режима кормления «по требованию» между акушерским стационаром и детской поликлиникой. Выводы описывают общероссийскую тенденцию и не учитывают межрегиональных различий в распространенности грудного вскармливания. Предложенные меры требуют проверки на пилотных территориях.</w:t>
      </w:r>
    </w:p>
    <w:p w14:paraId="56A4CE92" w14:textId="77777777" w:rsidR="00220029" w:rsidRDefault="00296249">
      <w:pPr>
        <w:pStyle w:val="a0"/>
      </w:pPr>
      <w:r>
        <w:t>Дальнейшие исследования целесообразно направить на сравнение субъектов Российской Федерации по доле детей на грудном вскармливании в три–шесть месяцев и на оценку влияния раннего патронажа на продолжительность кормления у детей, рожденных преждевременно.</w:t>
      </w:r>
    </w:p>
    <w:p w14:paraId="0B95899D" w14:textId="77777777" w:rsidR="00220029" w:rsidRDefault="00296249">
      <w:pPr>
        <w:pStyle w:val="a0"/>
      </w:pPr>
      <w:r>
        <w:rPr>
          <w:b/>
          <w:bCs/>
        </w:rPr>
        <w:t>Список литературы</w:t>
      </w:r>
    </w:p>
    <w:p w14:paraId="02CD05F5" w14:textId="77777777" w:rsidR="00220029" w:rsidRDefault="00296249">
      <w:pPr>
        <w:pStyle w:val="Compact"/>
        <w:numPr>
          <w:ilvl w:val="0"/>
          <w:numId w:val="36"/>
        </w:numPr>
      </w:pPr>
      <w:r>
        <w:lastRenderedPageBreak/>
        <w:t>Абольян Л.В., Руднева О.Д., Маркова А.А. [и др.] Поддержка грудного вскармливания в акушерских стационарах // Доктор.Ру. URL: https://journaldoctor.ru/catalog/akusherstvo/podderzhka-grudnogo-vskarmlivaniya-v-akusherskikh-statsionarakh/ (дата обращения: 05.10.2026).</w:t>
      </w:r>
    </w:p>
    <w:p w14:paraId="0E6A4B25" w14:textId="77777777" w:rsidR="00220029" w:rsidRDefault="00296249">
      <w:pPr>
        <w:pStyle w:val="Compact"/>
        <w:numPr>
          <w:ilvl w:val="0"/>
          <w:numId w:val="36"/>
        </w:numPr>
      </w:pPr>
      <w:r>
        <w:t>Грудное вскармливание // Официальный сайт Всемирной организации здравоохранения. URL: https://www.who.int/ru/health-topics/breastfeeding (дата обращения: 05.10.2026).</w:t>
      </w:r>
    </w:p>
    <w:p w14:paraId="1ED17455" w14:textId="77777777" w:rsidR="00220029" w:rsidRDefault="00296249">
      <w:pPr>
        <w:pStyle w:val="Compact"/>
        <w:numPr>
          <w:ilvl w:val="0"/>
          <w:numId w:val="36"/>
        </w:numPr>
      </w:pPr>
      <w:r>
        <w:t>Грудное вскармливание в РФ: результаты анкетирования кормящих матерей // Кремлевская медицина. Клинический вестник. URL: https://kremlin-medicine.ru/index.php/km/article/view/1668 (дата обращения: 05.10.2026).</w:t>
      </w:r>
    </w:p>
    <w:p w14:paraId="64689999" w14:textId="77777777" w:rsidR="00220029" w:rsidRDefault="00296249">
      <w:pPr>
        <w:pStyle w:val="Compact"/>
        <w:numPr>
          <w:ilvl w:val="0"/>
          <w:numId w:val="36"/>
        </w:numPr>
      </w:pPr>
      <w:r>
        <w:t>Грудное вскармливание может ежегодно спасать сотни тысяч жизней, – ВОЗ // АКИpress. 2026. URL: https://zdorovie.akipress.org/news:2512692 (дата обращения: 05.10.2026).</w:t>
      </w:r>
    </w:p>
    <w:p w14:paraId="1BD96FAE" w14:textId="77777777" w:rsidR="00220029" w:rsidRDefault="00296249">
      <w:pPr>
        <w:pStyle w:val="Compact"/>
        <w:numPr>
          <w:ilvl w:val="0"/>
          <w:numId w:val="36"/>
        </w:numPr>
      </w:pPr>
      <w:r>
        <w:t>Иванов Д.О., Орел О.В., Моисеева К.Е., Силиди И.Ю., Алексеева А.В. Роль врачей неонатологов и участковых педиатров в поддержке грудного вскармливания // Медицина и организация здравоохранения. 2020. Т. 4. № 1. URL: https://doaj.org/article/f39070d740e049cc95fcdd9ec8318d4f (дата обращения: 05.10.2026).</w:t>
      </w:r>
    </w:p>
    <w:p w14:paraId="71FE2792" w14:textId="77777777" w:rsidR="00220029" w:rsidRDefault="00296249">
      <w:pPr>
        <w:pStyle w:val="Compact"/>
        <w:numPr>
          <w:ilvl w:val="0"/>
          <w:numId w:val="36"/>
        </w:numPr>
      </w:pPr>
      <w:r>
        <w:t>Полянина Э.З. Трудности грудного вскармливания: пути решения проблемы // КиберЛенинка. URL: https://cyberleninka.ru/article/n/trudnosti-grudnogo-vskarmlivaniya-puti-resheniya-problemy (дата обращения: 05.10.2026).</w:t>
      </w:r>
    </w:p>
    <w:p w14:paraId="3E40EDF9" w14:textId="46D5DBF7" w:rsidR="00220029" w:rsidRDefault="00296249">
      <w:pPr>
        <w:pStyle w:val="Compact"/>
        <w:numPr>
          <w:ilvl w:val="0"/>
          <w:numId w:val="36"/>
        </w:numPr>
      </w:pPr>
      <w:r>
        <w:t>Программа оптимизации вскармливания детей первого года жизни в Российской Федерации: методические рекомендации / Союз педиатров России // Официальный сайт Министерства здра</w:t>
      </w:r>
      <w:r w:rsidR="004278E0">
        <w:t>воохранения Свердловской обл</w:t>
      </w:r>
      <w:r>
        <w:t>. URL: https://old-minzdrav.midural.ru/uploads/document/4908/optimizatsii-vskarmlivaniya-detej-pervogo-goda-zhizni.pdf (дата обращения: 05.10.2026).</w:t>
      </w:r>
    </w:p>
    <w:p w14:paraId="5BF62C84" w14:textId="77777777" w:rsidR="00220029" w:rsidRDefault="00296249">
      <w:pPr>
        <w:pStyle w:val="Compact"/>
        <w:numPr>
          <w:ilvl w:val="0"/>
          <w:numId w:val="36"/>
        </w:numPr>
      </w:pPr>
      <w:r>
        <w:lastRenderedPageBreak/>
        <w:t>Результаты опроса матерей детей от 3 мес. до 2-х лет «Грудное вскармливание» (2024 г.) // Официальный сайт ГЦОЗиМП. URL: https://gcmp.ru/soc_smdfgiojgwgrjn9nerggewrg/ (дата обращения: 05.10.2026).</w:t>
      </w:r>
    </w:p>
    <w:p w14:paraId="0E16B39A" w14:textId="77777777" w:rsidR="00220029" w:rsidRDefault="00296249">
      <w:pPr>
        <w:pStyle w:val="Compact"/>
        <w:numPr>
          <w:ilvl w:val="0"/>
          <w:numId w:val="36"/>
        </w:numPr>
      </w:pPr>
      <w:r>
        <w:t>Только 41% матерей в России продолжают грудное вскармливание больше полугода // Ведомости. 2026. 31 июля. URL: https://www.vedomosti.ru/society/articles/2026/07/31/1217788-tolko-41-materei-v-rossii-prodolzhayut-grudnoe-vskarmlivanie-bolshe-polugoda (дата обращения: 05.10.2026).</w:t>
      </w:r>
    </w:p>
    <w:p w14:paraId="17F4C0C9" w14:textId="1C83DAA3" w:rsidR="00220029" w:rsidRDefault="00296249">
      <w:pPr>
        <w:pStyle w:val="Compact"/>
        <w:numPr>
          <w:ilvl w:val="0"/>
          <w:numId w:val="36"/>
        </w:numPr>
      </w:pPr>
      <w:r>
        <w:t>Трудовой кодекс Российской Федерации от 30</w:t>
      </w:r>
      <w:r w:rsidR="004278E0">
        <w:t>.12.2001 № 197-ФЗ (</w:t>
      </w:r>
      <w:proofErr w:type="gramStart"/>
      <w:r w:rsidR="004278E0">
        <w:t>в действ</w:t>
      </w:r>
      <w:proofErr w:type="gramEnd"/>
      <w:r w:rsidR="004278E0">
        <w:t>.</w:t>
      </w:r>
      <w:r>
        <w:t xml:space="preserve"> редакции). URL: https://www.consultant.ru/document/cons_doc_LAW_34683/ (дата обращения: 05.10.2026).</w:t>
      </w:r>
      <w:bookmarkEnd w:id="0"/>
      <w:bookmarkEnd w:id="1"/>
    </w:p>
    <w:p w14:paraId="7EBC984B" w14:textId="2EC4BB87" w:rsidR="001C0151" w:rsidRDefault="001C0151" w:rsidP="007B7350">
      <w:pPr>
        <w:jc w:val="center"/>
        <w:rPr>
          <w:rFonts w:cs="Times New Roman"/>
          <w:b/>
          <w:bCs/>
          <w:sz w:val="24"/>
        </w:rPr>
      </w:pPr>
    </w:p>
    <w:p w14:paraId="5F5C7891" w14:textId="77777777" w:rsidR="0007443C" w:rsidRPr="004278E0" w:rsidRDefault="0007443C" w:rsidP="0007443C">
      <w:pPr>
        <w:pStyle w:val="a0"/>
        <w:rPr>
          <w:i/>
          <w:lang w:val="en-US"/>
        </w:rPr>
      </w:pPr>
      <w:r w:rsidRPr="004278E0">
        <w:rPr>
          <w:b/>
          <w:bCs/>
          <w:i/>
          <w:lang w:val="en-US"/>
        </w:rPr>
        <w:t>Annotation.</w:t>
      </w:r>
      <w:r w:rsidRPr="004278E0">
        <w:rPr>
          <w:i/>
          <w:lang w:val="en-US"/>
        </w:rPr>
        <w:t xml:space="preserve"> Breastfeeding is recognized as the optimal way to feed infants. In Russia, however, the high initiation rate in maternity hospitals is not maintained in the following months. The aim is to identify the stage at which most breastfeeding stops and to assess whether current legal and organizational tools can reduce this. Comparative, statistical and formal legal methods were used, together with secondary analysis of maternal surveys. The largest losses occur between hospital discharge and three months of age. In the second half of the first year, the share of breastfed children hardly changes. Mothers carry the feeding regimen learned in the maternity hospital over to the family. Therefore, continuity between the hospital and the children’s outpatient clinic is crucial. Statutory feeding breaks for working women apply to a later period. The results support home visits for lactation support in the first weeks after discharge.</w:t>
      </w:r>
    </w:p>
    <w:p w14:paraId="798A32CE" w14:textId="77777777" w:rsidR="0007443C" w:rsidRPr="004278E0" w:rsidRDefault="0007443C" w:rsidP="0007443C">
      <w:pPr>
        <w:pStyle w:val="a0"/>
        <w:rPr>
          <w:i/>
          <w:lang w:val="en-US"/>
        </w:rPr>
      </w:pPr>
      <w:r w:rsidRPr="004278E0">
        <w:rPr>
          <w:b/>
          <w:bCs/>
          <w:i/>
          <w:lang w:val="en-US"/>
        </w:rPr>
        <w:t>Keywords:</w:t>
      </w:r>
      <w:r w:rsidRPr="004278E0">
        <w:rPr>
          <w:i/>
          <w:lang w:val="en-US"/>
        </w:rPr>
        <w:t xml:space="preserve"> breastfeeding, exclusive breastfeeding, lactation, Baby-friendly Hospital Initiative, pediatric care, feeding breaks, maternity protection.</w:t>
      </w:r>
    </w:p>
    <w:p w14:paraId="4C5AF439" w14:textId="16311263" w:rsidR="0007443C" w:rsidRDefault="0007443C" w:rsidP="007B7350">
      <w:pPr>
        <w:jc w:val="center"/>
        <w:rPr>
          <w:rFonts w:cs="Times New Roman"/>
          <w:b/>
          <w:bCs/>
          <w:sz w:val="24"/>
        </w:rPr>
      </w:pPr>
    </w:p>
    <w:p w14:paraId="739B12FD" w14:textId="77777777" w:rsidR="0007443C" w:rsidRDefault="0007443C" w:rsidP="007B7350">
      <w:pPr>
        <w:jc w:val="center"/>
        <w:rPr>
          <w:rFonts w:cs="Times New Roman"/>
          <w:b/>
          <w:bCs/>
          <w:sz w:val="24"/>
        </w:rPr>
      </w:pPr>
    </w:p>
    <w:p w14:paraId="0BD04A60" w14:textId="77777777" w:rsidR="0007443C" w:rsidRDefault="0007443C" w:rsidP="007B7350">
      <w:pPr>
        <w:jc w:val="center"/>
        <w:rPr>
          <w:rFonts w:cs="Times New Roman"/>
          <w:b/>
          <w:bCs/>
          <w:sz w:val="24"/>
        </w:rPr>
      </w:pPr>
      <w:bookmarkStart w:id="2" w:name="_GoBack"/>
      <w:bookmarkEnd w:id="2"/>
    </w:p>
    <w:sectPr w:rsidR="0007443C" w:rsidSect="004278E0">
      <w:footerReference w:type="even" r:id="rId7"/>
      <w:footerReference w:type="default" r:id="rId8"/>
      <w:footnotePr>
        <w:numRestart w:val="eachSect"/>
      </w:footnotePr>
      <w:pgSz w:w="12240" w:h="15840"/>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CB33CC" w14:textId="77777777" w:rsidR="00701A80" w:rsidRDefault="00701A80">
      <w:pPr>
        <w:spacing w:line="240" w:lineRule="auto"/>
      </w:pPr>
      <w:r>
        <w:separator/>
      </w:r>
    </w:p>
  </w:endnote>
  <w:endnote w:type="continuationSeparator" w:id="0">
    <w:p w14:paraId="06228A4E" w14:textId="77777777" w:rsidR="00701A80" w:rsidRDefault="00701A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Consolas">
    <w:panose1 w:val="020B0609020204030204"/>
    <w:charset w:val="CC"/>
    <w:family w:val="modern"/>
    <w:pitch w:val="fixed"/>
    <w:sig w:usb0="E00006FF" w:usb1="0000FCFF" w:usb2="00000001"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8"/>
      </w:rPr>
      <w:id w:val="1291556651"/>
      <w:docPartObj>
        <w:docPartGallery w:val="Page Numbers (Bottom of Page)"/>
        <w:docPartUnique/>
      </w:docPartObj>
    </w:sdtPr>
    <w:sdtEndPr>
      <w:rPr>
        <w:rStyle w:val="af8"/>
      </w:rPr>
    </w:sdtEndPr>
    <w:sdtContent>
      <w:p w14:paraId="7897E0E2" w14:textId="77777777" w:rsidR="00DD6A16" w:rsidRDefault="00296249" w:rsidP="00070DE3">
        <w:pPr>
          <w:pStyle w:val="af6"/>
          <w:framePr w:wrap="none" w:vAnchor="text" w:hAnchor="margin" w:xAlign="center" w:y="1"/>
          <w:rPr>
            <w:rStyle w:val="af8"/>
          </w:rPr>
        </w:pPr>
        <w:r>
          <w:rPr>
            <w:rStyle w:val="af8"/>
          </w:rPr>
          <w:fldChar w:fldCharType="begin"/>
        </w:r>
        <w:r>
          <w:rPr>
            <w:rStyle w:val="af8"/>
          </w:rPr>
          <w:instrText xml:space="preserve"> PAGE </w:instrText>
        </w:r>
        <w:r>
          <w:rPr>
            <w:rStyle w:val="af8"/>
          </w:rPr>
          <w:fldChar w:fldCharType="end"/>
        </w:r>
      </w:p>
    </w:sdtContent>
  </w:sdt>
  <w:p w14:paraId="759B3D84" w14:textId="77777777" w:rsidR="00DD6A16" w:rsidRDefault="00701A80">
    <w:pPr>
      <w:pStyle w:val="af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8"/>
      </w:rPr>
      <w:id w:val="662742565"/>
      <w:docPartObj>
        <w:docPartGallery w:val="Page Numbers (Bottom of Page)"/>
        <w:docPartUnique/>
      </w:docPartObj>
    </w:sdtPr>
    <w:sdtEndPr>
      <w:rPr>
        <w:rStyle w:val="af8"/>
      </w:rPr>
    </w:sdtEndPr>
    <w:sdtContent>
      <w:p w14:paraId="460B0625" w14:textId="12EA4A88" w:rsidR="00DD6A16" w:rsidRDefault="00296249" w:rsidP="00070DE3">
        <w:pPr>
          <w:pStyle w:val="af6"/>
          <w:framePr w:wrap="none" w:vAnchor="text" w:hAnchor="margin" w:xAlign="center" w:y="1"/>
          <w:rPr>
            <w:rStyle w:val="af8"/>
          </w:rPr>
        </w:pPr>
        <w:r>
          <w:rPr>
            <w:rStyle w:val="af8"/>
          </w:rPr>
          <w:fldChar w:fldCharType="begin"/>
        </w:r>
        <w:r>
          <w:rPr>
            <w:rStyle w:val="af8"/>
          </w:rPr>
          <w:instrText xml:space="preserve"> PAGE </w:instrText>
        </w:r>
        <w:r>
          <w:rPr>
            <w:rStyle w:val="af8"/>
          </w:rPr>
          <w:fldChar w:fldCharType="separate"/>
        </w:r>
        <w:r w:rsidR="00DF2E3B">
          <w:rPr>
            <w:rStyle w:val="af8"/>
            <w:noProof/>
          </w:rPr>
          <w:t>9</w:t>
        </w:r>
        <w:r>
          <w:rPr>
            <w:rStyle w:val="af8"/>
          </w:rPr>
          <w:fldChar w:fldCharType="end"/>
        </w:r>
      </w:p>
    </w:sdtContent>
  </w:sdt>
  <w:p w14:paraId="2FF797B4" w14:textId="77777777" w:rsidR="00DD6A16" w:rsidRDefault="00701A80">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ADCE34" w14:textId="77777777" w:rsidR="00701A80" w:rsidRDefault="00701A80">
      <w:r>
        <w:separator/>
      </w:r>
    </w:p>
  </w:footnote>
  <w:footnote w:type="continuationSeparator" w:id="0">
    <w:p w14:paraId="25992B9F" w14:textId="77777777" w:rsidR="00701A80" w:rsidRDefault="00701A8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D5CD7F6"/>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228F5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10071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05488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41E5C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4015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7CD1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8C66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E5C5E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B41C2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A990"/>
    <w:multiLevelType w:val="multilevel"/>
    <w:tmpl w:val="A050B29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1" w15:restartNumberingAfterBreak="0">
    <w:nsid w:val="00A99411"/>
    <w:multiLevelType w:val="multilevel"/>
    <w:tmpl w:val="BDC60D7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2" w15:restartNumberingAfterBreak="0">
    <w:nsid w:val="170CD2DE"/>
    <w:multiLevelType w:val="multilevel"/>
    <w:tmpl w:val="B48E4A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8"/>
  </w:num>
  <w:num w:numId="10">
    <w:abstractNumId w:val="8"/>
  </w:num>
  <w:num w:numId="11">
    <w:abstractNumId w:val="8"/>
  </w:num>
  <w:num w:numId="12">
    <w:abstractNumId w:val="3"/>
  </w:num>
  <w:num w:numId="13">
    <w:abstractNumId w:val="8"/>
  </w:num>
  <w:num w:numId="14">
    <w:abstractNumId w:val="3"/>
  </w:num>
  <w:num w:numId="15">
    <w:abstractNumId w:val="8"/>
  </w:num>
  <w:num w:numId="16">
    <w:abstractNumId w:val="3"/>
  </w:num>
  <w:num w:numId="17">
    <w:abstractNumId w:val="8"/>
  </w:num>
  <w:num w:numId="18">
    <w:abstractNumId w:val="3"/>
  </w:num>
  <w:num w:numId="19">
    <w:abstractNumId w:val="2"/>
  </w:num>
  <w:num w:numId="20">
    <w:abstractNumId w:val="1"/>
  </w:num>
  <w:num w:numId="21">
    <w:abstractNumId w:val="2"/>
  </w:num>
  <w:num w:numId="22">
    <w:abstractNumId w:val="3"/>
  </w:num>
  <w:num w:numId="23">
    <w:abstractNumId w:val="8"/>
  </w:num>
  <w:num w:numId="24">
    <w:abstractNumId w:val="3"/>
  </w:num>
  <w:num w:numId="25">
    <w:abstractNumId w:val="2"/>
  </w:num>
  <w:num w:numId="26">
    <w:abstractNumId w:val="1"/>
  </w:num>
  <w:num w:numId="27">
    <w:abstractNumId w:val="0"/>
  </w:num>
  <w:num w:numId="28">
    <w:abstractNumId w:val="1"/>
  </w:num>
  <w:num w:numId="29">
    <w:abstractNumId w:val="2"/>
  </w:num>
  <w:num w:numId="30">
    <w:abstractNumId w:val="3"/>
  </w:num>
  <w:num w:numId="31">
    <w:abstractNumId w:val="2"/>
  </w:num>
  <w:num w:numId="32">
    <w:abstractNumId w:val="1"/>
  </w:num>
  <w:num w:numId="33">
    <w:abstractNumId w:val="0"/>
  </w:num>
  <w:num w:numId="34">
    <w:abstractNumId w:val="0"/>
  </w:num>
  <w:num w:numId="35">
    <w:abstractNumId w:val="10"/>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029"/>
    <w:rsid w:val="00073241"/>
    <w:rsid w:val="0007443C"/>
    <w:rsid w:val="001A4FA2"/>
    <w:rsid w:val="001B6596"/>
    <w:rsid w:val="001C0151"/>
    <w:rsid w:val="001E136A"/>
    <w:rsid w:val="00220029"/>
    <w:rsid w:val="00296249"/>
    <w:rsid w:val="003B74F6"/>
    <w:rsid w:val="004278E0"/>
    <w:rsid w:val="00635162"/>
    <w:rsid w:val="00701A80"/>
    <w:rsid w:val="007A425E"/>
    <w:rsid w:val="007B7350"/>
    <w:rsid w:val="007C6F71"/>
    <w:rsid w:val="009E327E"/>
    <w:rsid w:val="00AC67A6"/>
    <w:rsid w:val="00DF2E3B"/>
    <w:rsid w:val="00E3222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72753"/>
  <w15:docId w15:val="{512F47D0-9BC0-43C9-BB79-FC183F8FD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u-RU" w:eastAsia="zh-CN" w:bidi="ar-SA"/>
      </w:rPr>
    </w:rPrDefault>
    <w:pPrDefault>
      <w:pPr>
        <w:spacing w:after="200"/>
      </w:pPr>
    </w:pPrDefault>
  </w:docDefaults>
  <w:latentStyles w:defLockedState="0" w:defUIPriority="0" w:defSemiHidden="0" w:defUnhideWhenUsed="0" w:defQFormat="0" w:count="37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0A75"/>
    <w:pPr>
      <w:spacing w:after="0" w:line="360" w:lineRule="auto"/>
      <w:ind w:firstLine="709"/>
      <w:jc w:val="both"/>
    </w:pPr>
    <w:rPr>
      <w:rFonts w:ascii="Times New Roman" w:hAnsi="Times New Roman"/>
      <w:sz w:val="28"/>
    </w:rPr>
  </w:style>
  <w:style w:type="paragraph" w:styleId="1">
    <w:name w:val="heading 1"/>
    <w:basedOn w:val="a"/>
    <w:next w:val="a0"/>
    <w:link w:val="10"/>
    <w:uiPriority w:val="9"/>
    <w:qFormat/>
    <w:rsid w:val="00A4657E"/>
    <w:pPr>
      <w:keepNext/>
      <w:keepLines/>
      <w:jc w:val="center"/>
      <w:outlineLvl w:val="0"/>
    </w:pPr>
    <w:rPr>
      <w:rFonts w:eastAsiaTheme="majorEastAsia" w:cstheme="majorBidi"/>
      <w:b/>
      <w:color w:val="000000" w:themeColor="text1"/>
      <w:szCs w:val="40"/>
    </w:rPr>
  </w:style>
  <w:style w:type="paragraph" w:styleId="2">
    <w:name w:val="heading 2"/>
    <w:basedOn w:val="a"/>
    <w:next w:val="a0"/>
    <w:link w:val="20"/>
    <w:uiPriority w:val="9"/>
    <w:unhideWhenUsed/>
    <w:qFormat/>
    <w:rsid w:val="00EA2051"/>
    <w:pPr>
      <w:keepNext/>
      <w:keepLines/>
      <w:jc w:val="center"/>
      <w:outlineLvl w:val="1"/>
    </w:pPr>
    <w:rPr>
      <w:rFonts w:eastAsiaTheme="majorEastAsia" w:cstheme="majorBidi"/>
      <w:b/>
      <w:color w:val="000000" w:themeColor="text1"/>
      <w:szCs w:val="32"/>
    </w:rPr>
  </w:style>
  <w:style w:type="paragraph" w:styleId="3">
    <w:name w:val="heading 3"/>
    <w:basedOn w:val="a"/>
    <w:next w:val="a0"/>
    <w:link w:val="30"/>
    <w:uiPriority w:val="9"/>
    <w:semiHidden/>
    <w:unhideWhenUsed/>
    <w:qFormat/>
    <w:rsid w:val="00C84874"/>
    <w:pPr>
      <w:keepNext/>
      <w:keepLines/>
      <w:jc w:val="center"/>
      <w:outlineLvl w:val="2"/>
    </w:pPr>
    <w:rPr>
      <w:rFonts w:eastAsiaTheme="majorEastAsia" w:cstheme="majorBidi"/>
      <w:b/>
      <w:color w:val="000000" w:themeColor="text1"/>
      <w:szCs w:val="28"/>
    </w:rPr>
  </w:style>
  <w:style w:type="paragraph" w:styleId="4">
    <w:name w:val="heading 4"/>
    <w:basedOn w:val="a"/>
    <w:next w:val="a0"/>
    <w:link w:val="40"/>
    <w:uiPriority w:val="9"/>
    <w:unhideWhenUsed/>
    <w:qFormat/>
    <w:rsid w:val="00271A38"/>
    <w:pPr>
      <w:keepNext/>
      <w:keepLines/>
      <w:jc w:val="center"/>
      <w:outlineLvl w:val="3"/>
    </w:pPr>
    <w:rPr>
      <w:rFonts w:eastAsiaTheme="majorEastAsia" w:cstheme="majorBidi"/>
      <w:b/>
      <w:iCs/>
      <w:color w:val="000000" w:themeColor="text1"/>
    </w:rPr>
  </w:style>
  <w:style w:type="paragraph" w:styleId="50">
    <w:name w:val="heading 5"/>
    <w:basedOn w:val="a"/>
    <w:next w:val="a0"/>
    <w:link w:val="51"/>
    <w:uiPriority w:val="9"/>
    <w:semiHidden/>
    <w:unhideWhenUsed/>
    <w:qFormat/>
    <w:rsid w:val="00C84874"/>
    <w:pPr>
      <w:keepNext/>
      <w:keepLines/>
      <w:jc w:val="center"/>
      <w:outlineLvl w:val="4"/>
    </w:pPr>
    <w:rPr>
      <w:rFonts w:eastAsiaTheme="majorEastAsia" w:cstheme="majorBidi"/>
      <w:b/>
      <w:color w:val="000000" w:themeColor="text1"/>
    </w:rPr>
  </w:style>
  <w:style w:type="paragraph" w:styleId="6">
    <w:name w:val="heading 6"/>
    <w:basedOn w:val="a"/>
    <w:next w:val="a0"/>
    <w:link w:val="60"/>
    <w:uiPriority w:val="9"/>
    <w:unhideWhenUsed/>
    <w:qFormat/>
    <w:rsid w:val="00A10FD9"/>
    <w:pPr>
      <w:keepNext/>
      <w:keepLines/>
      <w:spacing w:before="4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rsid w:val="00572C45"/>
  </w:style>
  <w:style w:type="paragraph" w:customStyle="1" w:styleId="FirstParagraph">
    <w:name w:val="First Paragraph"/>
    <w:basedOn w:val="a0"/>
    <w:next w:val="a0"/>
    <w:autoRedefine/>
    <w:qFormat/>
    <w:rsid w:val="003B74F6"/>
    <w:pPr>
      <w:jc w:val="center"/>
    </w:pPr>
    <w:rPr>
      <w:b/>
      <w:bCs/>
    </w:rPr>
  </w:style>
  <w:style w:type="paragraph" w:customStyle="1" w:styleId="Compact">
    <w:name w:val="Compact"/>
    <w:basedOn w:val="a0"/>
    <w:qFormat/>
    <w:rsid w:val="00603DE6"/>
    <w:pPr>
      <w:spacing w:before="36" w:after="36"/>
    </w:pPr>
  </w:style>
  <w:style w:type="paragraph" w:styleId="a4">
    <w:name w:val="Title"/>
    <w:basedOn w:val="a"/>
    <w:next w:val="a0"/>
    <w:link w:val="a5"/>
    <w:uiPriority w:val="10"/>
    <w:qFormat/>
    <w:rsid w:val="0090083B"/>
    <w:pPr>
      <w:spacing w:after="80"/>
      <w:contextualSpacing/>
      <w:jc w:val="center"/>
    </w:pPr>
    <w:rPr>
      <w:rFonts w:eastAsiaTheme="majorEastAsia" w:cstheme="majorBidi"/>
      <w:b/>
      <w:szCs w:val="56"/>
    </w:rPr>
  </w:style>
  <w:style w:type="character" w:customStyle="1" w:styleId="a5">
    <w:name w:val="Заголовок Знак"/>
    <w:basedOn w:val="a1"/>
    <w:link w:val="a4"/>
    <w:uiPriority w:val="10"/>
    <w:rsid w:val="0090083B"/>
    <w:rPr>
      <w:rFonts w:ascii="Times New Roman" w:eastAsiaTheme="majorEastAsia" w:hAnsi="Times New Roman" w:cstheme="majorBidi"/>
      <w:b/>
      <w:sz w:val="28"/>
      <w:szCs w:val="56"/>
    </w:rPr>
  </w:style>
  <w:style w:type="paragraph" w:styleId="a6">
    <w:name w:val="Subtitle"/>
    <w:basedOn w:val="a4"/>
    <w:next w:val="a0"/>
    <w:link w:val="a7"/>
    <w:uiPriority w:val="11"/>
    <w:qFormat/>
    <w:rsid w:val="00A10FD9"/>
    <w:pPr>
      <w:numPr>
        <w:ilvl w:val="1"/>
      </w:numPr>
      <w:ind w:firstLine="709"/>
    </w:pPr>
    <w:rPr>
      <w:spacing w:val="15"/>
      <w:szCs w:val="28"/>
    </w:rPr>
  </w:style>
  <w:style w:type="character" w:customStyle="1" w:styleId="a7">
    <w:name w:val="Подзаголовок Знак"/>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jc w:val="center"/>
    </w:pPr>
    <w:rPr>
      <w:b/>
      <w:sz w:val="20"/>
      <w:szCs w:val="20"/>
    </w:rPr>
  </w:style>
  <w:style w:type="paragraph" w:customStyle="1" w:styleId="Abstract">
    <w:name w:val="Abstract"/>
    <w:basedOn w:val="a"/>
    <w:next w:val="a0"/>
    <w:qFormat/>
    <w:rsid w:val="00894E33"/>
    <w:pPr>
      <w:keepNext/>
      <w:keepLines/>
      <w:spacing w:before="100" w:after="300"/>
    </w:pPr>
    <w:rPr>
      <w:sz w:val="20"/>
      <w:szCs w:val="20"/>
    </w:rPr>
  </w:style>
  <w:style w:type="paragraph" w:styleId="a9">
    <w:name w:val="Bibliography"/>
    <w:basedOn w:val="a"/>
    <w:qFormat/>
  </w:style>
  <w:style w:type="character" w:customStyle="1" w:styleId="10">
    <w:name w:val="Заголовок 1 Знак"/>
    <w:basedOn w:val="a1"/>
    <w:link w:val="1"/>
    <w:uiPriority w:val="9"/>
    <w:rsid w:val="00A4657E"/>
    <w:rPr>
      <w:rFonts w:ascii="Times New Roman" w:eastAsiaTheme="majorEastAsia" w:hAnsi="Times New Roman" w:cstheme="majorBidi"/>
      <w:b/>
      <w:color w:val="000000" w:themeColor="text1"/>
      <w:sz w:val="28"/>
      <w:szCs w:val="40"/>
    </w:rPr>
  </w:style>
  <w:style w:type="character" w:customStyle="1" w:styleId="20">
    <w:name w:val="Заголовок 2 Знак"/>
    <w:basedOn w:val="a1"/>
    <w:link w:val="2"/>
    <w:uiPriority w:val="9"/>
    <w:rsid w:val="00EA2051"/>
    <w:rPr>
      <w:rFonts w:ascii="Times New Roman" w:eastAsiaTheme="majorEastAsia" w:hAnsi="Times New Roman" w:cstheme="majorBidi"/>
      <w:b/>
      <w:color w:val="000000" w:themeColor="text1"/>
      <w:sz w:val="28"/>
      <w:szCs w:val="32"/>
    </w:rPr>
  </w:style>
  <w:style w:type="character" w:customStyle="1" w:styleId="30">
    <w:name w:val="Заголовок 3 Знак"/>
    <w:basedOn w:val="a1"/>
    <w:link w:val="3"/>
    <w:uiPriority w:val="9"/>
    <w:semiHidden/>
    <w:rsid w:val="00C84874"/>
    <w:rPr>
      <w:rFonts w:ascii="Times New Roman" w:eastAsiaTheme="majorEastAsia" w:hAnsi="Times New Roman" w:cstheme="majorBidi"/>
      <w:b/>
      <w:color w:val="000000" w:themeColor="text1"/>
      <w:sz w:val="28"/>
      <w:szCs w:val="28"/>
    </w:rPr>
  </w:style>
  <w:style w:type="character" w:customStyle="1" w:styleId="40">
    <w:name w:val="Заголовок 4 Знак"/>
    <w:basedOn w:val="a1"/>
    <w:link w:val="4"/>
    <w:uiPriority w:val="9"/>
    <w:rsid w:val="00271A38"/>
    <w:rPr>
      <w:rFonts w:ascii="Times New Roman" w:eastAsiaTheme="majorEastAsia" w:hAnsi="Times New Roman" w:cstheme="majorBidi"/>
      <w:b/>
      <w:iCs/>
      <w:color w:val="000000" w:themeColor="text1"/>
      <w:sz w:val="28"/>
    </w:rPr>
  </w:style>
  <w:style w:type="character" w:customStyle="1" w:styleId="51">
    <w:name w:val="Заголовок 5 Знак"/>
    <w:basedOn w:val="a1"/>
    <w:link w:val="50"/>
    <w:uiPriority w:val="9"/>
    <w:semiHidden/>
    <w:rsid w:val="00C84874"/>
    <w:rPr>
      <w:rFonts w:ascii="Times New Roman" w:eastAsiaTheme="majorEastAsia" w:hAnsi="Times New Roman" w:cstheme="majorBidi"/>
      <w:b/>
      <w:color w:val="000000" w:themeColor="text1"/>
      <w:sz w:val="28"/>
    </w:rPr>
  </w:style>
  <w:style w:type="character" w:customStyle="1" w:styleId="60">
    <w:name w:val="Заголовок 6 Знак"/>
    <w:basedOn w:val="a1"/>
    <w:link w:val="6"/>
    <w:uiPriority w:val="9"/>
    <w:rsid w:val="00A10FD9"/>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A10FD9"/>
    <w:rPr>
      <w:rFonts w:eastAsiaTheme="majorEastAsia" w:cstheme="majorBidi"/>
      <w:color w:val="595959" w:themeColor="text1" w:themeTint="A6"/>
    </w:rPr>
  </w:style>
  <w:style w:type="character" w:customStyle="1" w:styleId="80">
    <w:name w:val="Заголовок 8 Знак"/>
    <w:basedOn w:val="a1"/>
    <w:link w:val="8"/>
    <w:uiPriority w:val="9"/>
    <w:semiHidden/>
    <w:rsid w:val="00A10FD9"/>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unhideWhenUsed/>
    <w:qFormat/>
    <w:rsid w:val="00E657F1"/>
    <w:pPr>
      <w:spacing w:after="0"/>
    </w:pPr>
    <w:rPr>
      <w:rFonts w:ascii="Times New Roman" w:hAnsi="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tr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pPr>
    <w:rPr>
      <w:b/>
    </w:rPr>
  </w:style>
  <w:style w:type="paragraph" w:customStyle="1" w:styleId="Definition">
    <w:name w:val="Definition"/>
    <w:basedOn w:val="a"/>
    <w:rsid w:val="00F30D7B"/>
  </w:style>
  <w:style w:type="paragraph" w:styleId="ac">
    <w:name w:val="caption"/>
    <w:basedOn w:val="a"/>
    <w:link w:val="ad"/>
    <w:pPr>
      <w:spacing w:after="120"/>
    </w:pPr>
    <w:rPr>
      <w:i/>
    </w:rPr>
  </w:style>
  <w:style w:type="paragraph" w:customStyle="1" w:styleId="TableCaption">
    <w:name w:val="Table Caption"/>
    <w:basedOn w:val="ac"/>
    <w:rsid w:val="0064798C"/>
    <w:pPr>
      <w:keepNext/>
    </w:pPr>
    <w:rPr>
      <w:i w:val="0"/>
    </w:r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Название объекта Знак"/>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rsid w:val="00F30D7B"/>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styleId="af1">
    <w:name w:val="Plain Text"/>
    <w:basedOn w:val="a"/>
    <w:link w:val="af2"/>
    <w:rsid w:val="00894E33"/>
    <w:rPr>
      <w:rFonts w:ascii="Consolas" w:hAnsi="Consolas" w:cs="Consolas"/>
      <w:sz w:val="21"/>
      <w:szCs w:val="21"/>
    </w:rPr>
  </w:style>
  <w:style w:type="character" w:customStyle="1" w:styleId="af2">
    <w:name w:val="Текст Знак"/>
    <w:basedOn w:val="a1"/>
    <w:link w:val="af1"/>
    <w:rsid w:val="00BE1F3D"/>
    <w:rPr>
      <w:rFonts w:ascii="Consolas" w:hAnsi="Consolas" w:cs="Consolas"/>
      <w:sz w:val="21"/>
      <w:szCs w:val="21"/>
    </w:rPr>
  </w:style>
  <w:style w:type="paragraph" w:styleId="af3">
    <w:name w:val="List"/>
    <w:basedOn w:val="a"/>
    <w:rsid w:val="00A62573"/>
    <w:pPr>
      <w:ind w:left="283" w:hanging="283"/>
      <w:contextualSpacing/>
    </w:pPr>
  </w:style>
  <w:style w:type="paragraph" w:styleId="5">
    <w:name w:val="List Number 5"/>
    <w:basedOn w:val="a"/>
    <w:rsid w:val="00F30D7B"/>
    <w:pPr>
      <w:numPr>
        <w:numId w:val="34"/>
      </w:numPr>
      <w:contextualSpacing/>
    </w:pPr>
  </w:style>
  <w:style w:type="paragraph" w:customStyle="1" w:styleId="TableText">
    <w:name w:val="Table Text"/>
    <w:basedOn w:val="Compact"/>
    <w:qFormat/>
    <w:rsid w:val="00AC2A3E"/>
    <w:pPr>
      <w:spacing w:before="0" w:after="0"/>
      <w:ind w:firstLine="0"/>
      <w:jc w:val="center"/>
    </w:pPr>
    <w:rPr>
      <w:sz w:val="24"/>
      <w:szCs w:val="20"/>
      <w:lang w:eastAsia="ru-RU"/>
    </w:rPr>
  </w:style>
  <w:style w:type="paragraph" w:styleId="af4">
    <w:name w:val="header"/>
    <w:basedOn w:val="a"/>
    <w:link w:val="af5"/>
    <w:rsid w:val="00DD6A16"/>
    <w:pPr>
      <w:tabs>
        <w:tab w:val="center" w:pos="4680"/>
        <w:tab w:val="right" w:pos="9360"/>
      </w:tabs>
      <w:spacing w:line="240" w:lineRule="auto"/>
    </w:pPr>
  </w:style>
  <w:style w:type="character" w:customStyle="1" w:styleId="af5">
    <w:name w:val="Верхний колонтитул Знак"/>
    <w:basedOn w:val="a1"/>
    <w:link w:val="af4"/>
    <w:rsid w:val="00DD6A16"/>
    <w:rPr>
      <w:rFonts w:ascii="Times New Roman" w:hAnsi="Times New Roman"/>
      <w:sz w:val="28"/>
    </w:rPr>
  </w:style>
  <w:style w:type="paragraph" w:styleId="af6">
    <w:name w:val="footer"/>
    <w:basedOn w:val="a"/>
    <w:link w:val="af7"/>
    <w:rsid w:val="00DD6A16"/>
    <w:pPr>
      <w:tabs>
        <w:tab w:val="center" w:pos="4680"/>
        <w:tab w:val="right" w:pos="9360"/>
      </w:tabs>
      <w:spacing w:line="240" w:lineRule="auto"/>
    </w:pPr>
  </w:style>
  <w:style w:type="character" w:customStyle="1" w:styleId="af7">
    <w:name w:val="Нижний колонтитул Знак"/>
    <w:basedOn w:val="a1"/>
    <w:link w:val="af6"/>
    <w:rsid w:val="00DD6A16"/>
    <w:rPr>
      <w:rFonts w:ascii="Times New Roman" w:hAnsi="Times New Roman"/>
      <w:sz w:val="28"/>
    </w:rPr>
  </w:style>
  <w:style w:type="character" w:styleId="af8">
    <w:name w:val="page number"/>
    <w:basedOn w:val="a1"/>
    <w:rsid w:val="00DD6A16"/>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af9">
    <w:name w:val="Table Grid"/>
    <w:basedOn w:val="a2"/>
    <w:uiPriority w:val="39"/>
    <w:rsid w:val="007B7350"/>
    <w:pPr>
      <w:spacing w:after="0"/>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2546</Words>
  <Characters>14514</Characters>
  <Application>Microsoft Office Word</Application>
  <DocSecurity>0</DocSecurity>
  <Lines>120</Lines>
  <Paragraphs>34</Paragraphs>
  <ScaleCrop>false</ScaleCrop>
  <Company/>
  <LinksUpToDate>false</LinksUpToDate>
  <CharactersWithSpaces>17026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keywords/>
  <cp:lastModifiedBy>User</cp:lastModifiedBy>
  <cp:revision>13</cp:revision>
  <dcterms:created xsi:type="dcterms:W3CDTF">2026-10-05T15:28:00Z</dcterms:created>
  <dcterms:modified xsi:type="dcterms:W3CDTF">2026-10-11T15:42:00Z</dcterms:modified>
  <dc:language>ru-RU</dc:language>
</cp:coreProperties>
</file>